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Liberation Serif" w:eastAsiaTheme="minorHAnsi" w:hAnsi="Liberation Serif" w:cs="Liberation Serif"/>
          <w:color w:val="auto"/>
          <w:sz w:val="24"/>
          <w:szCs w:val="24"/>
          <w:lang w:eastAsia="en-US"/>
        </w:rPr>
        <w:id w:val="-1923472827"/>
        <w:docPartObj>
          <w:docPartGallery w:val="Table of Contents"/>
          <w:docPartUnique/>
        </w:docPartObj>
      </w:sdtPr>
      <w:sdtContent>
        <w:p w:rsidR="00D6037D" w:rsidRDefault="00D6037D" w:rsidP="00D6037D">
          <w:pPr>
            <w:pStyle w:val="a4"/>
            <w:spacing w:before="0" w:line="240" w:lineRule="auto"/>
            <w:jc w:val="center"/>
            <w:rPr>
              <w:rFonts w:ascii="Liberation Serif" w:hAnsi="Liberation Serif" w:cs="Liberation Serif"/>
              <w:b/>
              <w:color w:val="auto"/>
              <w:sz w:val="24"/>
              <w:szCs w:val="24"/>
            </w:rPr>
          </w:pPr>
          <w:r>
            <w:rPr>
              <w:rFonts w:ascii="Liberation Serif" w:hAnsi="Liberation Serif" w:cs="Liberation Serif"/>
              <w:b/>
              <w:color w:val="auto"/>
              <w:sz w:val="24"/>
              <w:szCs w:val="24"/>
            </w:rPr>
            <w:t>ОБЗОР</w:t>
          </w:r>
          <w:r>
            <w:rPr>
              <w:rFonts w:ascii="Liberation Serif" w:hAnsi="Liberation Serif" w:cs="Liberation Serif"/>
              <w:b/>
              <w:color w:val="auto"/>
              <w:sz w:val="24"/>
              <w:szCs w:val="24"/>
            </w:rPr>
            <w:br/>
            <w:t xml:space="preserve">судебной практики по рассмотрению в 2020 году дел по спорам, </w:t>
          </w:r>
          <w:r>
            <w:rPr>
              <w:rFonts w:ascii="Liberation Serif" w:hAnsi="Liberation Serif" w:cs="Liberation Serif"/>
              <w:b/>
              <w:color w:val="auto"/>
              <w:sz w:val="24"/>
              <w:szCs w:val="24"/>
            </w:rPr>
            <w:br/>
            <w:t xml:space="preserve">связанным с увольнением государственных гражданских служащих в связи с утратой представителем нанимателя доверия к государственному гражданскому служащему </w:t>
          </w:r>
          <w:r>
            <w:rPr>
              <w:rFonts w:ascii="Liberation Serif" w:hAnsi="Liberation Serif" w:cs="Liberation Serif"/>
              <w:b/>
              <w:color w:val="auto"/>
              <w:sz w:val="24"/>
              <w:szCs w:val="24"/>
            </w:rPr>
            <w:br/>
            <w:t xml:space="preserve">в случаях несоблюдения ограничений и запретов, требований о предотвращении </w:t>
          </w:r>
          <w:r>
            <w:rPr>
              <w:rFonts w:ascii="Liberation Serif" w:hAnsi="Liberation Serif" w:cs="Liberation Serif"/>
              <w:b/>
              <w:color w:val="auto"/>
              <w:sz w:val="24"/>
              <w:szCs w:val="24"/>
            </w:rPr>
            <w:br/>
            <w:t xml:space="preserve">или об урегулировании конфликта интересов и неисполнения обязанностей, установленных федеральными законами </w:t>
          </w:r>
        </w:p>
        <w:p w:rsidR="00D6037D" w:rsidRDefault="00D6037D" w:rsidP="00D6037D">
          <w:pPr>
            <w:spacing w:after="0" w:line="240" w:lineRule="auto"/>
            <w:rPr>
              <w:rFonts w:ascii="Liberation Serif" w:hAnsi="Liberation Serif" w:cs="Liberation Serif"/>
              <w:sz w:val="24"/>
              <w:szCs w:val="24"/>
              <w:lang w:eastAsia="ru-RU"/>
            </w:rPr>
          </w:pPr>
        </w:p>
        <w:p w:rsidR="00D6037D" w:rsidRDefault="00D6037D" w:rsidP="00D6037D">
          <w:pPr>
            <w:spacing w:after="0" w:line="240" w:lineRule="auto"/>
            <w:jc w:val="center"/>
            <w:rPr>
              <w:rFonts w:ascii="Liberation Serif" w:eastAsia="Times New Roman" w:hAnsi="Liberation Serif" w:cs="Liberation Serif"/>
              <w:sz w:val="24"/>
              <w:szCs w:val="24"/>
              <w:lang w:eastAsia="ru-RU"/>
            </w:rPr>
          </w:pPr>
          <w:r>
            <w:rPr>
              <w:rFonts w:ascii="Liberation Serif" w:eastAsia="Times New Roman" w:hAnsi="Liberation Serif" w:cs="Liberation Serif"/>
              <w:sz w:val="24"/>
              <w:szCs w:val="24"/>
              <w:lang w:eastAsia="ru-RU"/>
            </w:rPr>
            <w:t>(по материалам судебной практики, размещенным в свободном доступе в справочно-правовых системах и информационно-телекоммуникационной сети «Интернет»)</w:t>
          </w:r>
        </w:p>
        <w:p w:rsidR="00D6037D" w:rsidRDefault="00D6037D" w:rsidP="00D6037D">
          <w:pPr>
            <w:spacing w:after="0" w:line="240" w:lineRule="auto"/>
            <w:rPr>
              <w:rFonts w:ascii="Liberation Serif" w:hAnsi="Liberation Serif" w:cs="Liberation Serif"/>
              <w:sz w:val="24"/>
              <w:szCs w:val="24"/>
              <w:lang w:eastAsia="ru-RU"/>
            </w:rPr>
          </w:pPr>
        </w:p>
        <w:p w:rsidR="00D6037D" w:rsidRDefault="00D6037D" w:rsidP="00D6037D">
          <w:pPr>
            <w:spacing w:after="0" w:line="240" w:lineRule="auto"/>
            <w:rPr>
              <w:rFonts w:ascii="Liberation Serif" w:hAnsi="Liberation Serif" w:cs="Liberation Serif"/>
              <w:sz w:val="24"/>
              <w:szCs w:val="24"/>
              <w:lang w:eastAsia="ru-RU"/>
            </w:rPr>
          </w:pPr>
        </w:p>
        <w:p w:rsidR="00D6037D" w:rsidRDefault="00D6037D" w:rsidP="00D6037D">
          <w:pPr>
            <w:pStyle w:val="11"/>
            <w:tabs>
              <w:tab w:val="right" w:leader="dot" w:pos="9911"/>
            </w:tabs>
            <w:rPr>
              <w:rFonts w:ascii="Liberation Serif" w:eastAsiaTheme="minorEastAsia" w:hAnsi="Liberation Serif"/>
              <w:noProof/>
              <w:lang w:eastAsia="ru-RU"/>
            </w:rPr>
          </w:pPr>
          <w:r>
            <w:rPr>
              <w:rFonts w:ascii="Liberation Serif" w:hAnsi="Liberation Serif" w:cs="Liberation Serif"/>
              <w:bCs/>
              <w:sz w:val="24"/>
              <w:szCs w:val="24"/>
            </w:rPr>
            <w:fldChar w:fldCharType="begin"/>
          </w:r>
          <w:r>
            <w:rPr>
              <w:rFonts w:ascii="Liberation Serif" w:hAnsi="Liberation Serif" w:cs="Liberation Serif"/>
              <w:bCs/>
              <w:sz w:val="24"/>
              <w:szCs w:val="24"/>
            </w:rPr>
            <w:instrText xml:space="preserve"> TOC \o "1-3" \h \z \u </w:instrText>
          </w:r>
          <w:r>
            <w:rPr>
              <w:rFonts w:ascii="Liberation Serif" w:hAnsi="Liberation Serif" w:cs="Liberation Serif"/>
              <w:bCs/>
              <w:sz w:val="24"/>
              <w:szCs w:val="24"/>
            </w:rPr>
            <w:fldChar w:fldCharType="separate"/>
          </w:r>
          <w:hyperlink r:id="rId5" w:anchor="_Toc57188524" w:history="1">
            <w:r>
              <w:rPr>
                <w:rStyle w:val="a3"/>
                <w:rFonts w:ascii="Liberation Serif" w:hAnsi="Liberation Serif" w:cs="Liberation Serif"/>
                <w:b/>
                <w:noProof/>
              </w:rPr>
              <w:t>Определение Третьего кассационного суда общей юрисдикции от 15 января 2020 года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ab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begin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instrText xml:space="preserve"> PAGEREF _Toc57188524 \h </w:instrTex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separate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>2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end"/>
            </w:r>
          </w:hyperlink>
        </w:p>
        <w:p w:rsidR="00D6037D" w:rsidRDefault="00D6037D" w:rsidP="00D6037D">
          <w:pPr>
            <w:pStyle w:val="11"/>
            <w:tabs>
              <w:tab w:val="right" w:leader="dot" w:pos="9911"/>
            </w:tabs>
            <w:rPr>
              <w:rFonts w:ascii="Liberation Serif" w:eastAsiaTheme="minorEastAsia" w:hAnsi="Liberation Serif"/>
              <w:noProof/>
              <w:lang w:eastAsia="ru-RU"/>
            </w:rPr>
          </w:pPr>
          <w:hyperlink r:id="rId6" w:anchor="_Toc57188525" w:history="1">
            <w:r>
              <w:rPr>
                <w:rStyle w:val="a3"/>
                <w:rFonts w:ascii="Liberation Serif" w:hAnsi="Liberation Serif" w:cs="Liberation Serif"/>
                <w:b/>
                <w:noProof/>
              </w:rPr>
              <w:t>Определение Четвертого кассационного суда общей юрисдикции от 20 февраля 2020 года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ab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begin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instrText xml:space="preserve"> PAGEREF _Toc57188525 \h </w:instrTex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separate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>3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end"/>
            </w:r>
          </w:hyperlink>
        </w:p>
        <w:p w:rsidR="00D6037D" w:rsidRDefault="00D6037D" w:rsidP="00D6037D">
          <w:pPr>
            <w:pStyle w:val="11"/>
            <w:tabs>
              <w:tab w:val="right" w:leader="dot" w:pos="9911"/>
            </w:tabs>
            <w:rPr>
              <w:rFonts w:ascii="Liberation Serif" w:eastAsiaTheme="minorEastAsia" w:hAnsi="Liberation Serif"/>
              <w:noProof/>
              <w:lang w:eastAsia="ru-RU"/>
            </w:rPr>
          </w:pPr>
          <w:hyperlink r:id="rId7" w:anchor="_Toc57188526" w:history="1">
            <w:r>
              <w:rPr>
                <w:rStyle w:val="a3"/>
                <w:rFonts w:ascii="Liberation Serif" w:hAnsi="Liberation Serif" w:cs="Liberation Serif"/>
                <w:b/>
                <w:noProof/>
              </w:rPr>
              <w:t>Определение Четвертого кассационного суда общей юрисдикции от 2 июля 2020 года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ab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begin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instrText xml:space="preserve"> PAGEREF _Toc57188526 \h </w:instrTex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separate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>4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end"/>
            </w:r>
          </w:hyperlink>
        </w:p>
        <w:p w:rsidR="00D6037D" w:rsidRDefault="00D6037D" w:rsidP="00D6037D">
          <w:pPr>
            <w:pStyle w:val="11"/>
            <w:tabs>
              <w:tab w:val="right" w:leader="dot" w:pos="9911"/>
            </w:tabs>
            <w:rPr>
              <w:rFonts w:ascii="Liberation Serif" w:eastAsiaTheme="minorEastAsia" w:hAnsi="Liberation Serif"/>
              <w:noProof/>
              <w:lang w:eastAsia="ru-RU"/>
            </w:rPr>
          </w:pPr>
          <w:hyperlink r:id="rId8" w:anchor="_Toc57188527" w:history="1">
            <w:r>
              <w:rPr>
                <w:rStyle w:val="a3"/>
                <w:rFonts w:ascii="Liberation Serif" w:hAnsi="Liberation Serif" w:cs="Liberation Serif"/>
                <w:b/>
                <w:noProof/>
              </w:rPr>
              <w:t>Определение Первого кассационного суда общей юрисдикции от 22 июня 2020 года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ab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begin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instrText xml:space="preserve"> PAGEREF _Toc57188527 \h </w:instrTex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separate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>5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end"/>
            </w:r>
          </w:hyperlink>
        </w:p>
        <w:p w:rsidR="00D6037D" w:rsidRDefault="00D6037D" w:rsidP="00D6037D">
          <w:pPr>
            <w:pStyle w:val="11"/>
            <w:tabs>
              <w:tab w:val="right" w:leader="dot" w:pos="9911"/>
            </w:tabs>
            <w:rPr>
              <w:rFonts w:ascii="Liberation Serif" w:eastAsiaTheme="minorEastAsia" w:hAnsi="Liberation Serif"/>
              <w:noProof/>
              <w:lang w:eastAsia="ru-RU"/>
            </w:rPr>
          </w:pPr>
          <w:hyperlink r:id="rId9" w:anchor="_Toc57188528" w:history="1">
            <w:r>
              <w:rPr>
                <w:rStyle w:val="a3"/>
                <w:rFonts w:ascii="Liberation Serif" w:hAnsi="Liberation Serif" w:cs="Liberation Serif"/>
                <w:b/>
                <w:noProof/>
              </w:rPr>
              <w:t>Определение Восьмого кассационного суда общей юрисдикции от 25 августа 2020 года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ab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begin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instrText xml:space="preserve"> PAGEREF _Toc57188528 \h </w:instrTex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separate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>6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end"/>
            </w:r>
          </w:hyperlink>
        </w:p>
        <w:p w:rsidR="00D6037D" w:rsidRDefault="00D6037D" w:rsidP="00D6037D">
          <w:pPr>
            <w:pStyle w:val="11"/>
            <w:tabs>
              <w:tab w:val="right" w:leader="dot" w:pos="9911"/>
            </w:tabs>
            <w:rPr>
              <w:rFonts w:ascii="Liberation Serif" w:eastAsiaTheme="minorEastAsia" w:hAnsi="Liberation Serif"/>
              <w:noProof/>
              <w:lang w:eastAsia="ru-RU"/>
            </w:rPr>
          </w:pPr>
          <w:hyperlink r:id="rId10" w:anchor="_Toc57188529" w:history="1">
            <w:r>
              <w:rPr>
                <w:rStyle w:val="a3"/>
                <w:rFonts w:ascii="Liberation Serif" w:hAnsi="Liberation Serif" w:cs="Liberation Serif"/>
                <w:b/>
                <w:noProof/>
              </w:rPr>
              <w:t>Определение Седьмого кассационного суда общей юрисдикции от 29 сентября 2020 года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ab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begin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instrText xml:space="preserve"> PAGEREF _Toc57188529 \h </w:instrTex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separate"/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t>7</w:t>
            </w:r>
            <w:r>
              <w:rPr>
                <w:rStyle w:val="a3"/>
                <w:rFonts w:ascii="Liberation Serif" w:hAnsi="Liberation Serif"/>
                <w:noProof/>
                <w:webHidden/>
                <w:color w:val="auto"/>
              </w:rPr>
              <w:fldChar w:fldCharType="end"/>
            </w:r>
          </w:hyperlink>
        </w:p>
        <w:p w:rsidR="00D6037D" w:rsidRDefault="00D6037D" w:rsidP="00D6037D">
          <w:pPr>
            <w:spacing w:after="0" w:line="240" w:lineRule="auto"/>
            <w:rPr>
              <w:rFonts w:ascii="Liberation Serif" w:hAnsi="Liberation Serif" w:cs="Liberation Serif"/>
              <w:sz w:val="24"/>
              <w:szCs w:val="24"/>
            </w:rPr>
          </w:pPr>
          <w:r>
            <w:rPr>
              <w:rFonts w:ascii="Liberation Serif" w:hAnsi="Liberation Serif" w:cs="Liberation Serif"/>
              <w:bCs/>
              <w:sz w:val="24"/>
              <w:szCs w:val="24"/>
            </w:rPr>
            <w:fldChar w:fldCharType="end"/>
          </w:r>
        </w:p>
      </w:sdtContent>
    </w:sdt>
    <w:p w:rsidR="00D6037D" w:rsidRDefault="00D6037D" w:rsidP="00D6037D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D6037D" w:rsidRDefault="00D6037D" w:rsidP="00D6037D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D6037D" w:rsidRDefault="00D6037D" w:rsidP="00D6037D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 w:type="page"/>
      </w:r>
    </w:p>
    <w:p w:rsidR="00D6037D" w:rsidRDefault="00D6037D" w:rsidP="00D6037D">
      <w:pPr>
        <w:pStyle w:val="1"/>
        <w:spacing w:before="0" w:line="240" w:lineRule="auto"/>
        <w:jc w:val="center"/>
        <w:rPr>
          <w:rFonts w:ascii="Liberation Serif" w:hAnsi="Liberation Serif" w:cs="Liberation Serif"/>
          <w:b/>
          <w:color w:val="auto"/>
          <w:sz w:val="24"/>
          <w:szCs w:val="24"/>
        </w:rPr>
      </w:pPr>
      <w:bookmarkStart w:id="0" w:name="_Toc57188524"/>
      <w:r>
        <w:rPr>
          <w:rFonts w:ascii="Liberation Serif" w:hAnsi="Liberation Serif" w:cs="Liberation Serif"/>
          <w:b/>
          <w:color w:val="auto"/>
          <w:sz w:val="24"/>
          <w:szCs w:val="24"/>
        </w:rPr>
        <w:lastRenderedPageBreak/>
        <w:t>Определение Третьего кассационного суда общей юрисдикции от 15 января 2020 года</w:t>
      </w:r>
      <w:bookmarkEnd w:id="0"/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Судебная коллегия рассмотрела гражданское дело по иску Ж. к УФССП России </w:t>
      </w:r>
      <w:r>
        <w:rPr>
          <w:rFonts w:ascii="Liberation Serif" w:hAnsi="Liberation Serif" w:cs="Liberation Serif"/>
          <w:sz w:val="24"/>
          <w:szCs w:val="24"/>
        </w:rPr>
        <w:br/>
        <w:t>по &lt;…&gt; области (далее – УФССП) об отмене правового акта об увольнении.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Ж. проходила гражданскую службу в УФССП в должности судебного пристава-исполнителя, привлечена к ответственности в виде увольнения с гражданской службы в связи </w:t>
      </w:r>
      <w:r>
        <w:rPr>
          <w:rFonts w:ascii="Liberation Serif" w:hAnsi="Liberation Serif" w:cs="Liberation Serif"/>
          <w:sz w:val="24"/>
          <w:szCs w:val="24"/>
        </w:rPr>
        <w:br/>
        <w:t xml:space="preserve">с утратой представителем нанимателя доверия к гражданскому служащему. Основанием </w:t>
      </w:r>
      <w:r>
        <w:rPr>
          <w:rFonts w:ascii="Liberation Serif" w:hAnsi="Liberation Serif" w:cs="Liberation Serif"/>
          <w:sz w:val="24"/>
          <w:szCs w:val="24"/>
        </w:rPr>
        <w:br/>
        <w:t xml:space="preserve">для привлечения к ответственности послужило заключение комиссии по соблюдению требований к служебному поведению федеральных государственных гражданских служащих УФССП и урегулированию конфликта интересов, на обсуждение которой вынесено рассмотрение материалов о результатах проверки, проведенной в отношении истца. 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Согласно заключению по результатам проверки Ж. не были представлены справки </w:t>
      </w:r>
      <w:r>
        <w:rPr>
          <w:rFonts w:ascii="Liberation Serif" w:hAnsi="Liberation Serif" w:cs="Liberation Serif"/>
          <w:sz w:val="24"/>
          <w:szCs w:val="24"/>
        </w:rPr>
        <w:br/>
        <w:t xml:space="preserve">о доходах, расходах, об имуществе и обязательствах имущественного характера (далее – справки) за 2015 год на себя и несовершеннолетнего ребенка, в справке за 2017 год в разделе 2 </w:t>
      </w:r>
      <w:r>
        <w:rPr>
          <w:rFonts w:ascii="Liberation Serif" w:hAnsi="Liberation Serif" w:cs="Liberation Serif"/>
          <w:sz w:val="24"/>
          <w:szCs w:val="24"/>
        </w:rPr>
        <w:br/>
        <w:t>не указаны расходы на приобретение квартиры, в справках за 2016–2017 годы в разделе 4 имелись расхождения по счетам, в справке за 2017 год не указаны адреса банков.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допущенным нарушениям представителем нанимателя от Ж. истребованы объяснения, в которых истец указала, что справки за 2015 год предоставлялись ответственному сотруднику, должность которого она не помнит. О необходимости указания в справке за 2017 год сведений о расходах на приобретаемое жилое помещение она не уведомлялась, в справках </w:t>
      </w:r>
      <w:r>
        <w:rPr>
          <w:rFonts w:ascii="Liberation Serif" w:hAnsi="Liberation Serif" w:cs="Liberation Serif"/>
          <w:sz w:val="24"/>
          <w:szCs w:val="24"/>
        </w:rPr>
        <w:br/>
        <w:t>за 2016, 2017 годы сведения о наличии вкладов указаны на основании представленной банками информации.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Судом из материалов дела установлено, что Ж. в отчетный период приобретено жилое помещение, в котором за ней зарегистрирована доля в праве собственности. В качестве основания и источников средств в разделе 3 справки указаны договор купли-продажи, средства материнского капитала и накопления за предыдущие годы. Сумма сделки по приобретению жилого помещения превысила суммарный доход истца за предыдущие три года.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Вместе с тем, раздел 1 справки не содержал сведений о средствах материнского капитала, денежных средствах, полученных по договору дарения, в качестве иных доходов; в разделе 2 справки средства, потраченные на приобретение жилого помещения, не отображены в качестве сведений о расходах. 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Оценивая представленные доказательства, суд первой инстанции пришел </w:t>
      </w:r>
      <w:r>
        <w:rPr>
          <w:rFonts w:ascii="Liberation Serif" w:hAnsi="Liberation Serif" w:cs="Liberation Serif"/>
          <w:sz w:val="24"/>
          <w:szCs w:val="24"/>
        </w:rPr>
        <w:br/>
        <w:t xml:space="preserve">к правильному выводу о представлении истцом заведомо недостоверных и неполных сведений </w:t>
      </w:r>
      <w:r>
        <w:rPr>
          <w:rFonts w:ascii="Liberation Serif" w:hAnsi="Liberation Serif" w:cs="Liberation Serif"/>
          <w:sz w:val="24"/>
          <w:szCs w:val="24"/>
        </w:rPr>
        <w:br/>
        <w:t xml:space="preserve">о своих доходах, расходах, об имуществе и обязательствах имущественного характера, </w:t>
      </w:r>
      <w:r>
        <w:rPr>
          <w:rFonts w:ascii="Liberation Serif" w:hAnsi="Liberation Serif" w:cs="Liberation Serif"/>
          <w:sz w:val="24"/>
          <w:szCs w:val="24"/>
        </w:rPr>
        <w:br/>
        <w:t xml:space="preserve">и обоснованно принял во внимание Обзор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</w:t>
      </w:r>
      <w:r>
        <w:rPr>
          <w:rFonts w:ascii="Liberation Serif" w:hAnsi="Liberation Serif" w:cs="Liberation Serif"/>
          <w:sz w:val="24"/>
          <w:szCs w:val="24"/>
        </w:rPr>
        <w:br/>
        <w:t xml:space="preserve">и неисполнение обязанностей, установленных в целях противодействия коррупции (письмо </w:t>
      </w:r>
      <w:r>
        <w:rPr>
          <w:rFonts w:ascii="Liberation Serif" w:hAnsi="Liberation Serif" w:cs="Liberation Serif"/>
          <w:sz w:val="24"/>
          <w:szCs w:val="24"/>
        </w:rPr>
        <w:br/>
        <w:t xml:space="preserve">от 21.03.2016 N 18-2/10/П-1526), которым допущенные Ж. нарушения отнесены к перечню ситуаций, которые могут быть расценены как значительные проступки, влекущие увольнение служащего в связи с утратой доверия (представление недостоверных сведений о доходах </w:t>
      </w:r>
      <w:r>
        <w:rPr>
          <w:rFonts w:ascii="Liberation Serif" w:hAnsi="Liberation Serif" w:cs="Liberation Serif"/>
          <w:sz w:val="24"/>
          <w:szCs w:val="24"/>
        </w:rPr>
        <w:br/>
        <w:t>и не представление сведений о расходах (в том числе при указании сведений о появившемся имуществе).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Доводы жалобы о том, что при применении к истцу взыскания в виде увольнения в </w:t>
      </w:r>
      <w:r>
        <w:rPr>
          <w:rFonts w:ascii="Liberation Serif" w:hAnsi="Liberation Serif" w:cs="Liberation Serif"/>
          <w:sz w:val="24"/>
          <w:szCs w:val="24"/>
        </w:rPr>
        <w:lastRenderedPageBreak/>
        <w:t xml:space="preserve">связи с утратой доверия судом не учтено, что нарушение требований законодательства </w:t>
      </w:r>
      <w:r>
        <w:rPr>
          <w:rFonts w:ascii="Liberation Serif" w:hAnsi="Liberation Serif" w:cs="Liberation Serif"/>
          <w:sz w:val="24"/>
          <w:szCs w:val="24"/>
        </w:rPr>
        <w:br/>
        <w:t xml:space="preserve">о противодействии коррупции Ж. совершено впервые, истец имеет поощрения по службе, </w:t>
      </w:r>
      <w:r>
        <w:rPr>
          <w:rFonts w:ascii="Liberation Serif" w:hAnsi="Liberation Serif" w:cs="Liberation Serif"/>
          <w:sz w:val="24"/>
          <w:szCs w:val="24"/>
        </w:rPr>
        <w:br/>
        <w:t>на законность судебных постановлений не влияют.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"/>
          <w:szCs w:val="2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Решение: </w:t>
      </w:r>
      <w:r>
        <w:rPr>
          <w:rFonts w:ascii="Liberation Serif" w:hAnsi="Liberation Serif" w:cs="Liberation Serif"/>
          <w:sz w:val="24"/>
          <w:szCs w:val="24"/>
        </w:rPr>
        <w:t xml:space="preserve">Увольнение гражданского служащего правомерно. Решение суда первой инстанции и апелляционное определение оставлены без изменений, кассационная жалоба </w:t>
      </w:r>
      <w:r>
        <w:rPr>
          <w:rFonts w:ascii="Liberation Serif" w:hAnsi="Liberation Serif" w:cs="Liberation Serif"/>
          <w:sz w:val="24"/>
          <w:szCs w:val="24"/>
        </w:rPr>
        <w:br/>
        <w:t>истца – без удовлетворения.</w:t>
      </w:r>
    </w:p>
    <w:p w:rsidR="00D6037D" w:rsidRDefault="00D6037D" w:rsidP="00D6037D">
      <w:pPr>
        <w:pStyle w:val="1"/>
        <w:spacing w:before="0" w:line="240" w:lineRule="auto"/>
        <w:jc w:val="center"/>
        <w:rPr>
          <w:rFonts w:ascii="Liberation Serif" w:eastAsia="Times New Roman" w:hAnsi="Liberation Serif" w:cs="Liberation Serif"/>
          <w:color w:val="auto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D6037D" w:rsidRDefault="00D6037D" w:rsidP="00D6037D">
      <w:pPr>
        <w:pStyle w:val="1"/>
        <w:spacing w:before="0" w:line="240" w:lineRule="auto"/>
        <w:jc w:val="center"/>
        <w:rPr>
          <w:rFonts w:ascii="Liberation Serif" w:hAnsi="Liberation Serif" w:cs="Liberation Serif"/>
          <w:b/>
          <w:color w:val="auto"/>
          <w:sz w:val="24"/>
          <w:szCs w:val="24"/>
        </w:rPr>
      </w:pPr>
      <w:bookmarkStart w:id="1" w:name="_Toc57188525"/>
      <w:r>
        <w:rPr>
          <w:rFonts w:ascii="Liberation Serif" w:hAnsi="Liberation Serif" w:cs="Liberation Serif"/>
          <w:b/>
          <w:color w:val="auto"/>
          <w:sz w:val="24"/>
          <w:szCs w:val="24"/>
        </w:rPr>
        <w:lastRenderedPageBreak/>
        <w:t>Определение Четвертого кассационного суда общей юрисдикции от 20 февраля 2020 года</w:t>
      </w:r>
      <w:bookmarkEnd w:id="1"/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Судебная коллегия рассмотрела гражданское дело по иску Б. к УФССП России по &lt;…&gt; области (далее – УФССП) об отмене правого акта об увольнении.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Б.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проходил гражданскую службу в </w:t>
      </w:r>
      <w:r>
        <w:rPr>
          <w:rFonts w:ascii="Liberation Serif" w:hAnsi="Liberation Serif" w:cs="Liberation Serif"/>
          <w:sz w:val="24"/>
          <w:szCs w:val="24"/>
        </w:rPr>
        <w:t>УФССП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, привлечен к ответственности и освобожден от</w:t>
      </w:r>
      <w:r>
        <w:rPr>
          <w:rFonts w:ascii="Liberation Serif" w:hAnsi="Liberation Serif" w:cs="Liberation Serif"/>
          <w:sz w:val="24"/>
          <w:szCs w:val="24"/>
        </w:rPr>
        <w:t xml:space="preserve"> замещаемой должности гражданской службы в связи с утратой представителем нанимателя доверия к гражданскому служащему на основании пункта 4 части 1 статьи 33 (пункт 1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1</w:t>
      </w:r>
      <w:r>
        <w:rPr>
          <w:rFonts w:ascii="Liberation Serif" w:hAnsi="Liberation Serif" w:cs="Liberation Serif"/>
          <w:sz w:val="24"/>
          <w:szCs w:val="24"/>
        </w:rPr>
        <w:t xml:space="preserve"> части 1 статьи 37, пункт 2 части 1 статьи 59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2</w:t>
      </w:r>
      <w:r>
        <w:rPr>
          <w:rFonts w:ascii="Liberation Serif" w:hAnsi="Liberation Serif" w:cs="Liberation Serif"/>
          <w:sz w:val="24"/>
          <w:szCs w:val="24"/>
        </w:rPr>
        <w:t xml:space="preserve">)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Федерального закона от 27 июля 2004 года № 79-ФЗ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«О государственной гражданской службе Российской Федерации»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Основанием для привлечения Б. к ответственности послужила докладная записка отдела </w:t>
      </w:r>
      <w:r>
        <w:rPr>
          <w:rFonts w:ascii="Liberation Serif" w:hAnsi="Liberation Serif" w:cs="Liberation Serif"/>
          <w:sz w:val="24"/>
          <w:szCs w:val="24"/>
        </w:rPr>
        <w:br/>
        <w:t xml:space="preserve">по противодействию коррупции о результатах проверки, проведенной в отношении Б. в связи </w:t>
      </w:r>
      <w:r>
        <w:rPr>
          <w:rFonts w:ascii="Liberation Serif" w:hAnsi="Liberation Serif" w:cs="Liberation Serif"/>
          <w:sz w:val="24"/>
          <w:szCs w:val="24"/>
        </w:rPr>
        <w:br/>
        <w:t xml:space="preserve">с непредставлением сведений о доходах, расходах, об имуществе и обязательствах имущественного характера (далее – сведения о доходах) на себя и членов своей семьи </w:t>
      </w:r>
      <w:r>
        <w:rPr>
          <w:rFonts w:ascii="Liberation Serif" w:hAnsi="Liberation Serif" w:cs="Liberation Serif"/>
          <w:sz w:val="24"/>
          <w:szCs w:val="24"/>
        </w:rPr>
        <w:br/>
        <w:t>за 2017 год.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На период проведения проверки Б был отстранен от должности. В связи с этим </w:t>
      </w:r>
      <w:r>
        <w:rPr>
          <w:rFonts w:ascii="Liberation Serif" w:hAnsi="Liberation Serif" w:cs="Liberation Serif"/>
          <w:sz w:val="24"/>
          <w:szCs w:val="24"/>
        </w:rPr>
        <w:br/>
        <w:t xml:space="preserve">и по причине временной нетрудоспособности истца в его адрес путем почтовой </w:t>
      </w:r>
      <w:r>
        <w:rPr>
          <w:rFonts w:ascii="Liberation Serif" w:hAnsi="Liberation Serif" w:cs="Liberation Serif"/>
          <w:sz w:val="24"/>
          <w:szCs w:val="24"/>
        </w:rPr>
        <w:br/>
        <w:t xml:space="preserve">и электронной корреспонденции направлено уведомление о проведении проверки </w:t>
      </w:r>
      <w:r>
        <w:rPr>
          <w:rFonts w:ascii="Liberation Serif" w:hAnsi="Liberation Serif" w:cs="Liberation Serif"/>
          <w:sz w:val="24"/>
          <w:szCs w:val="24"/>
        </w:rPr>
        <w:br/>
        <w:t>с предложением представить письменные объяснения.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итогам проверки подтвержден факт непредставления Б. сведений о доходах на себя </w:t>
      </w:r>
      <w:r>
        <w:rPr>
          <w:rFonts w:ascii="Liberation Serif" w:hAnsi="Liberation Serif" w:cs="Liberation Serif"/>
          <w:sz w:val="24"/>
          <w:szCs w:val="24"/>
        </w:rPr>
        <w:br/>
        <w:t xml:space="preserve">и членов его семьи за 2017 год, предложено за совершение коррупционного правонарушения применить к Б. меры ответственности; в адрес начальника отдела государственной службы </w:t>
      </w:r>
      <w:r>
        <w:rPr>
          <w:rFonts w:ascii="Liberation Serif" w:hAnsi="Liberation Serif" w:cs="Liberation Serif"/>
          <w:sz w:val="24"/>
          <w:szCs w:val="24"/>
        </w:rPr>
        <w:br/>
        <w:t xml:space="preserve">и кадров направлена служебная записка отдела по противодействию коррупции для подготовки приказа об увольнении Б. в связи с утратой доверия в случае его выхода с больничного не позднее 6 месяцев со дня поступления информации о совершении коррупционного правонарушения. </w:t>
      </w:r>
      <w:r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ab/>
        <w:t xml:space="preserve">В адрес Б. (заказанной корреспонденцией по месту регистрации истца) направлено уведомление об окончании проверки и принятии решения об увольнении в связи с утратой доверия, также разъяснено право Б. о возможности ознакомления с результатами проведенной проверки. 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Судом первой инстанции не установлено нарушений процедуры привлечения </w:t>
      </w:r>
      <w:r>
        <w:rPr>
          <w:rFonts w:ascii="Liberation Serif" w:hAnsi="Liberation Serif" w:cs="Liberation Serif"/>
          <w:sz w:val="24"/>
          <w:szCs w:val="24"/>
        </w:rPr>
        <w:br/>
        <w:t>к ответственности истца Б. и порядка его увольнения. Суд апелляционной инстанции согласился с выводами суда первой инстанции об отсутствии оснований для признания незаконным приказа об увольнении и отсутствии неправомерных действий со стороны ответчика. Судебная коллегия находит выводы судов правомерными и обоснованными.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Довод кассационной жалобы о том, что истец не имел возможности предоставить сведения о доходах по причине болезни судебная коллегия отвергает, как необоснованный, поскольку законодательством Российской Федерации не предусматривается освобождение служащего (работника) от исполнения обязанности представлять сведения о доходах, в том числе в период нахождения его в отпуске, в период временной нетрудоспособности или иной период неисполнения должностных обязанностей. Кроме того, являясь временно нетрудоспособным, Б. не был лишен возможности обратиться к работодателю или комиссию по урегулированию конфликта интересов с заявлением о невозможности представить сведения о доходах с указанием уважительных причин, однако, не совершил никаких действий, направленных на исполнение данной обязанности.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Доводы кассационной жалобы не могут быть признаны состоятельными, поскольку </w:t>
      </w:r>
      <w:r>
        <w:rPr>
          <w:rFonts w:ascii="Liberation Serif" w:hAnsi="Liberation Serif" w:cs="Liberation Serif"/>
          <w:sz w:val="24"/>
          <w:szCs w:val="24"/>
        </w:rPr>
        <w:br/>
        <w:t>не содержат каких-либо сведений, опровергающих выводы судов первой и апелляционной инстанции и ставящих под сомнение законность судебных постановлений, принятых по данному делу.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Решение: </w:t>
      </w:r>
      <w:r>
        <w:rPr>
          <w:rFonts w:ascii="Liberation Serif" w:hAnsi="Liberation Serif" w:cs="Liberation Serif"/>
          <w:sz w:val="24"/>
          <w:szCs w:val="24"/>
        </w:rPr>
        <w:t xml:space="preserve">Увольнение гражданского служащего правомерно. Решение суда первой инстанции и апелляционное определение оставлены без изменений, кассационная жалоба </w:t>
      </w:r>
      <w:r>
        <w:rPr>
          <w:rFonts w:ascii="Liberation Serif" w:hAnsi="Liberation Serif" w:cs="Liberation Serif"/>
          <w:sz w:val="24"/>
          <w:szCs w:val="24"/>
        </w:rPr>
        <w:br/>
        <w:t>истца – без удовлетворения.</w:t>
      </w:r>
    </w:p>
    <w:p w:rsidR="00D6037D" w:rsidRDefault="00D6037D" w:rsidP="00D6037D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D6037D" w:rsidRDefault="00D6037D" w:rsidP="00D6037D">
      <w:pPr>
        <w:pStyle w:val="1"/>
        <w:spacing w:before="0" w:line="240" w:lineRule="auto"/>
        <w:jc w:val="center"/>
        <w:rPr>
          <w:rFonts w:ascii="Liberation Serif" w:hAnsi="Liberation Serif" w:cs="Liberation Serif"/>
          <w:b/>
          <w:color w:val="auto"/>
          <w:sz w:val="24"/>
          <w:szCs w:val="24"/>
        </w:rPr>
      </w:pPr>
      <w:bookmarkStart w:id="2" w:name="_Toc57188526"/>
      <w:r>
        <w:rPr>
          <w:rFonts w:ascii="Liberation Serif" w:hAnsi="Liberation Serif" w:cs="Liberation Serif"/>
          <w:b/>
          <w:color w:val="auto"/>
          <w:sz w:val="24"/>
          <w:szCs w:val="24"/>
        </w:rPr>
        <w:lastRenderedPageBreak/>
        <w:t>Определение Четвертого кассационного суда общей юрисдикции от 2 июля 2020 года</w:t>
      </w:r>
      <w:bookmarkEnd w:id="2"/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Судебная коллегия рассмотрела гражданское дело по иску А. к &lt;…&gt; таможне об отмене правого акта об увольнении.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А. проходила гражданскую службу в </w:t>
      </w:r>
      <w:r>
        <w:rPr>
          <w:rFonts w:ascii="Liberation Serif" w:hAnsi="Liberation Serif" w:cs="Liberation Serif"/>
          <w:sz w:val="24"/>
          <w:szCs w:val="24"/>
        </w:rPr>
        <w:t xml:space="preserve">&lt;…&gt;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таможне в должности главного государственного инспектора. На основании информации, представленной в адрес начальника </w:t>
      </w:r>
      <w:r>
        <w:rPr>
          <w:rFonts w:ascii="Liberation Serif" w:hAnsi="Liberation Serif" w:cs="Liberation Serif"/>
          <w:sz w:val="24"/>
          <w:szCs w:val="24"/>
        </w:rPr>
        <w:t>&lt;…&gt;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таможни службой по противодействию коррупции ФТС РФ, была назначена проверка достоверности и полноты сведений о доходах, об имуществе и обязательствах имущественного характера (далее – сведения о доходах), представленных А. за 2015, 2016 и 2017 годы.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ходе проведенной проверки установлено, что А. представлены недостоверные сведения, а именно: 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 отражены сведения о нескольких банковских счетах, открытых по состоянию на дату представления сведений о доходах; 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отношении счета N1 не указана общая сумма денежных поступлений более 1 500 000 рублей, превышающая общий доход А. за отчетный период и два предшествующих периода; 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 отражены сведения о счете N2, общая сумма денежных поступлений на который составила более 2 400 000 рублей, что превышает общий доход А. за отчетный период и два предшествующих периода.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результатам проведенной проверки приказом </w:t>
      </w:r>
      <w:r>
        <w:rPr>
          <w:rFonts w:ascii="Liberation Serif" w:hAnsi="Liberation Serif" w:cs="Liberation Serif"/>
          <w:sz w:val="24"/>
          <w:szCs w:val="24"/>
        </w:rPr>
        <w:t>&lt;…&gt;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таможни А. освобождена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от замещаемой должности в связи с утратой представителем нанимателя доверия к гражданскому служащему.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Суд апелляционной инстанции при разрешении спора правильно указал, что выводы суда первой инстанции о соблюдении со стороны ответчика порядка, процедуры и сроков увольнения истца в связи с утратой доверия, с учетом времени проведения проверки кадровой службой и доклада о результатах проверки, и вынесения приказа об увольнении, со стороны представителя нанимателя были соблюдены; нарушений, которые влекли бы незаконность произведенного увольнения со стороны представителя нанимателя допущено не было, доказательств обратного материалы дела не содержат. В связи с этим выводы суда первой инстанции об отказе истцу в удовлетворении исковых требований являются правильными.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силу ч. 6</w:t>
      </w: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1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ст. 20 Федерального закона от 27 июля 2004 года № 79-ФЗ «О государственной гражданской службе Российской Федерации» непредставление гражданским служащим сведений о доходах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гражданского служащего.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соответствии с п. 2 ч. 1 ст. 59</w:t>
      </w:r>
      <w:r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2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Федерального закона от 27 июля 2004 года № 79-ФЗ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«О государственной гражданской службе Российской Федерации» гражданский служащий подлежит увольнению в связи с утратой доверия в случае непредставления гражданским служащим сведений о доходах либо представления заведомо недостоверных или неполных сведений.</w:t>
      </w:r>
    </w:p>
    <w:p w:rsidR="00D6037D" w:rsidRDefault="00D6037D" w:rsidP="00D6037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Судебной коллегией установлено, что доводы кассационной жалобы не опровергают выводы судов первой и апелляционной инстанций, основаны на неправильном толковании норм материального и процессуального права, направлены на переоценку обстоятельств, установленных судами и не могут служить основанием к отмене обжалуемых судебных актов.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Решение: </w:t>
      </w:r>
      <w:r>
        <w:rPr>
          <w:rFonts w:ascii="Liberation Serif" w:hAnsi="Liberation Serif" w:cs="Liberation Serif"/>
          <w:sz w:val="24"/>
          <w:szCs w:val="24"/>
        </w:rPr>
        <w:t xml:space="preserve">Увольнение гражданского служащего правомерно. Решение суда первой инстанции и апелляционное определение оставлены без изменений, кассационная жалоба </w:t>
      </w:r>
      <w:r>
        <w:rPr>
          <w:rFonts w:ascii="Liberation Serif" w:hAnsi="Liberation Serif" w:cs="Liberation Serif"/>
          <w:sz w:val="24"/>
          <w:szCs w:val="24"/>
        </w:rPr>
        <w:br/>
        <w:t>истца – без удовлетворения.</w:t>
      </w:r>
    </w:p>
    <w:p w:rsidR="00D6037D" w:rsidRDefault="00D6037D" w:rsidP="00D6037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D6037D" w:rsidRDefault="00D6037D" w:rsidP="00D6037D">
      <w:pPr>
        <w:pStyle w:val="1"/>
        <w:spacing w:before="0" w:line="240" w:lineRule="auto"/>
        <w:jc w:val="center"/>
        <w:rPr>
          <w:rFonts w:ascii="Liberation Serif" w:hAnsi="Liberation Serif" w:cs="Liberation Serif"/>
          <w:b/>
          <w:color w:val="auto"/>
          <w:sz w:val="24"/>
          <w:szCs w:val="24"/>
        </w:rPr>
      </w:pPr>
      <w:bookmarkStart w:id="3" w:name="_Toc57188527"/>
      <w:r>
        <w:rPr>
          <w:rFonts w:ascii="Liberation Serif" w:hAnsi="Liberation Serif" w:cs="Liberation Serif"/>
          <w:b/>
          <w:color w:val="auto"/>
          <w:sz w:val="24"/>
          <w:szCs w:val="24"/>
        </w:rPr>
        <w:lastRenderedPageBreak/>
        <w:t>Определение Первого кассационного суда общей юрисдикции от 22 июня 2020 года</w:t>
      </w:r>
      <w:bookmarkEnd w:id="3"/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Судебная коллегия рассмотрела гражданское дело по иску М. к Правительству &lt;…&gt; области о признании незаконным Доклада о результатах проверки достоверности и полноты сведений о доходах, расходах, об имуществе и обязательствах имущественного характера, соблюдении требований о предотвращении или урегулировании конфликта интересов (далее – Доклад), правового акта об увольнении в связи с утратой доверия, восстановлении на работе. 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М. Проходила гражданскую службу в должности заместителя руководителя Департамента труда и занятости населения &lt;…&gt; области (далее – Департамент), уволена по пункту 1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1</w:t>
      </w:r>
      <w:r>
        <w:rPr>
          <w:rFonts w:ascii="Liberation Serif" w:hAnsi="Liberation Serif" w:cs="Liberation Serif"/>
          <w:sz w:val="24"/>
          <w:szCs w:val="24"/>
        </w:rPr>
        <w:t xml:space="preserve"> части 1 статьи 37 Федерального закона от 27 июля 2004 года № 79-ФЗ «О государственной гражданской службе Российской Федерации» в связи с утратой доверия.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Решением &lt;…&gt; районного суда г. &lt;…&gt;, оставленным без изменения апелляционным определением судебной коллегии по гражданским делам &lt;…&gt; областного суда, исковые требования М. удовлетворены частично, постановлено признать недостоверными сведения, указанные в части 1 Доклада (о результатах проверки достоверности и полноты сведений </w:t>
      </w:r>
      <w:r>
        <w:rPr>
          <w:rFonts w:ascii="Liberation Serif" w:hAnsi="Liberation Serif" w:cs="Liberation Serif"/>
          <w:sz w:val="24"/>
          <w:szCs w:val="24"/>
        </w:rPr>
        <w:br/>
        <w:t xml:space="preserve">о доходах, расходах, имуществе и обязательствах имущественного характера (далее – сведения </w:t>
      </w:r>
      <w:r>
        <w:rPr>
          <w:rFonts w:ascii="Liberation Serif" w:hAnsi="Liberation Serif" w:cs="Liberation Serif"/>
          <w:sz w:val="24"/>
          <w:szCs w:val="24"/>
        </w:rPr>
        <w:br/>
        <w:t>о доходах) М. за 2016–2018 годы). В иске о признании незаконной части 2 Доклада (о результатах проверки соблюдения ограничений и запретов, требований о предотвращении и урегулировании конфликта интересов, исполнении обязанностей, установленных Федеральным законом от 25 декабря 2008 года № 273-ФЗ «О противодействии коррупции»), признании незаконным правового акта об увольнении М. отказано.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кассационной жалобе М. просила отменить принятые по делу судебные акты. </w:t>
      </w:r>
      <w:r>
        <w:rPr>
          <w:rFonts w:ascii="Liberation Serif" w:hAnsi="Liberation Serif" w:cs="Liberation Serif"/>
          <w:sz w:val="24"/>
          <w:szCs w:val="24"/>
        </w:rPr>
        <w:br/>
        <w:t>По мнению истца, Доклад содержал недостоверные сведения не только в части 1, но и в части 2, следовательно, ее увольнение на основании данных сведений является незаконным.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Как установлено судами, М. осуществляла организацию и координацию на территории &lt;…&gt; области деятельности по оказанию содействия добровольному переселению </w:t>
      </w:r>
      <w:r>
        <w:rPr>
          <w:rFonts w:ascii="Liberation Serif" w:hAnsi="Liberation Serif" w:cs="Liberation Serif"/>
          <w:sz w:val="24"/>
          <w:szCs w:val="24"/>
        </w:rPr>
        <w:br/>
        <w:t xml:space="preserve">в &lt;…&gt; область соотечественников, проживающих за рубежом. С 2016 по 2019 годы являлась М. заместителем председателя постоянно действующей комиссии по рассмотрению информации </w:t>
      </w:r>
      <w:r>
        <w:rPr>
          <w:rFonts w:ascii="Liberation Serif" w:hAnsi="Liberation Serif" w:cs="Liberation Serif"/>
          <w:sz w:val="24"/>
          <w:szCs w:val="24"/>
        </w:rPr>
        <w:br/>
        <w:t>о потенциальном участнике Государственной программы по оказанию содействия добровольному переселению в Российскую Федерацию соотечественников. Основная задача данной комиссии – рассмотрение предложений для принятия решений об участии или отказе соотечественникам в региональной программе. В июне 2019 года ответчику поступило письмо</w:t>
      </w:r>
      <w:r>
        <w:rPr>
          <w:rFonts w:ascii="Liberation Serif" w:hAnsi="Liberation Serif" w:cs="Liberation Serif"/>
          <w:sz w:val="24"/>
          <w:szCs w:val="24"/>
        </w:rPr>
        <w:br/>
        <w:t xml:space="preserve">о проведении оперативно-розыскных мероприятий в Департаменте в связи с причастностью </w:t>
      </w:r>
      <w:r>
        <w:rPr>
          <w:rFonts w:ascii="Liberation Serif" w:hAnsi="Liberation Serif" w:cs="Liberation Serif"/>
          <w:sz w:val="24"/>
          <w:szCs w:val="24"/>
        </w:rPr>
        <w:br/>
        <w:t>М. к совершению преступления, предусмотренного частью 1 статьи 285 Уголовного кодекса Российской Федерации (злоупотребление должностными полномочиями).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Разрешая спор, суды исследовали юридически значимые обстоятельства, правильно применили к спорным отношениям нормы материального права и пришли к обоснованному выводу, что действия ответчика, связанные с принятием им решения об увольнении истца в связи с утратой доверия, соответствуют требованиям статьи 59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2</w:t>
      </w:r>
      <w:r>
        <w:rPr>
          <w:rFonts w:ascii="Liberation Serif" w:hAnsi="Liberation Serif" w:cs="Liberation Serif"/>
          <w:sz w:val="24"/>
          <w:szCs w:val="24"/>
        </w:rPr>
        <w:t xml:space="preserve"> Федерального закона от 27 июля 2004 года № 79-ФЗ «О государственной гражданской службе Российской Федерации», статьями 8, 11 Федерального закона от 25 декабря 2008 года № 273-ФЗ «О противодействии коррупции», поскольку в ходе судебного разбирательства достоверно установлены обстоятельства о совершении истцом коррупционного правонарушения, выраженного в непринятии мер по предотвращению </w:t>
      </w:r>
      <w:r>
        <w:rPr>
          <w:rFonts w:ascii="Liberation Serif" w:hAnsi="Liberation Serif" w:cs="Liberation Serif"/>
          <w:sz w:val="24"/>
          <w:szCs w:val="24"/>
        </w:rPr>
        <w:lastRenderedPageBreak/>
        <w:t>или урегулированию конфликта интересов, которого достаточно для увольнения в связи с утратой доверия.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Изложенные М. в жалобе доводы по существу сводятся к несогласию с выводами судов, изложенными в обжалуемых судебных постановлениях и направлены на иную оценку доказательств по делу, а потому основанием к отмене решения суда и определения судебной коллегии являться не могут.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Решение: </w:t>
      </w:r>
      <w:r>
        <w:rPr>
          <w:rFonts w:ascii="Liberation Serif" w:hAnsi="Liberation Serif" w:cs="Liberation Serif"/>
          <w:sz w:val="24"/>
          <w:szCs w:val="24"/>
        </w:rPr>
        <w:t xml:space="preserve">Увольнение гражданского служащего правомерно. Решение суда первой инстанции и апелляционное определение оставлены без изменений, кассационная жалоба </w:t>
      </w:r>
      <w:r>
        <w:rPr>
          <w:rFonts w:ascii="Liberation Serif" w:hAnsi="Liberation Serif" w:cs="Liberation Serif"/>
          <w:sz w:val="24"/>
          <w:szCs w:val="24"/>
        </w:rPr>
        <w:br/>
        <w:t>истца – без удовлетворения.</w:t>
      </w:r>
      <w:r>
        <w:rPr>
          <w:rFonts w:ascii="Liberation Serif" w:hAnsi="Liberation Serif" w:cs="Liberation Serif"/>
          <w:b/>
          <w:sz w:val="24"/>
          <w:szCs w:val="24"/>
        </w:rPr>
        <w:br w:type="page"/>
      </w:r>
    </w:p>
    <w:p w:rsidR="00D6037D" w:rsidRDefault="00D6037D" w:rsidP="00D6037D">
      <w:pPr>
        <w:pStyle w:val="1"/>
        <w:spacing w:before="0" w:line="240" w:lineRule="auto"/>
        <w:jc w:val="center"/>
        <w:rPr>
          <w:rFonts w:ascii="Liberation Serif" w:hAnsi="Liberation Serif" w:cs="Liberation Serif"/>
          <w:b/>
          <w:color w:val="auto"/>
          <w:sz w:val="24"/>
          <w:szCs w:val="24"/>
        </w:rPr>
      </w:pPr>
      <w:bookmarkStart w:id="4" w:name="_Toc57188528"/>
      <w:r>
        <w:rPr>
          <w:rFonts w:ascii="Liberation Serif" w:hAnsi="Liberation Serif" w:cs="Liberation Serif"/>
          <w:b/>
          <w:color w:val="auto"/>
          <w:sz w:val="24"/>
          <w:szCs w:val="24"/>
        </w:rPr>
        <w:lastRenderedPageBreak/>
        <w:t>Определение Восьмого кассационного суда общей юрисдикции от 25 августа 2020 года</w:t>
      </w:r>
      <w:bookmarkEnd w:id="4"/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Судебная коллегия рассмотрела гражданское дело по иску Т. к УФССП по &lt;…&gt; области (далее – УФССП) о признании незаконным правового акта об увольнении.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Т. проходил гражданскую службу в УФССП в должности судебного пристава, был освобожден от замещаемой должности в связи с утратой представителем нанимателя доверия </w:t>
      </w:r>
      <w:r>
        <w:rPr>
          <w:rFonts w:ascii="Liberation Serif" w:hAnsi="Liberation Serif" w:cs="Liberation Serif"/>
          <w:sz w:val="24"/>
          <w:szCs w:val="24"/>
        </w:rPr>
        <w:br/>
        <w:t>к гражданскому служащему.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Как следует из материалов дела, в отношении Т. проведена служебная проверка, в рамках которой установлено, что Т. с 01.10.2015 являлся получателем пенсии по инвалидности, полученная пенсия не была им указана в справке о доходах, расходах, об имуществе и обязательствах имущественного характера (далее – справка о доходах) за 2016 год, </w:t>
      </w:r>
      <w:r>
        <w:rPr>
          <w:rFonts w:ascii="Liberation Serif" w:hAnsi="Liberation Serif" w:cs="Liberation Serif"/>
          <w:sz w:val="24"/>
          <w:szCs w:val="24"/>
        </w:rPr>
        <w:br/>
        <w:t>не представлены справки о доходах на несовершеннолетнего ребенка &lt;…&gt; за 2016 – 2018 годы.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Комиссией по соблюдению требований к служебному поведению гражданских служащих УФССП (далее – Комиссия) принято решение о признании непредставления Т. сведений о доходах, об имуществе и обязательствах финансового характера своих, супруги, несовершеннолетнего ребенка и полученной им пенсии за 2016 год необъективными, неуважительными, являющимися способом уклонения от предоставления указанных сведений; руководителю УФССП рекомендовано расторгнуть с истцом служебный контракт, освободить его от занимаемой должности и уволить с гражданской службы.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 этом комиссией было установлено, что Т. не предпринимались меры, направленные на предотвращение нарушений законодательства Российской Федерации путем направления обращений или иного информирования о возникновении ситуации, при которой им не могли быть выполнены требования и обязательства, установленные Федеральным законом </w:t>
      </w:r>
      <w:r>
        <w:rPr>
          <w:rFonts w:ascii="Liberation Serif" w:hAnsi="Liberation Serif" w:cs="Liberation Serif"/>
          <w:sz w:val="24"/>
          <w:szCs w:val="24"/>
        </w:rPr>
        <w:br/>
        <w:t xml:space="preserve">от 25 декабря 2008 года № 273-ФЗ «О противодействии коррупции» и Федеральным законом </w:t>
      </w:r>
      <w:r>
        <w:rPr>
          <w:rFonts w:ascii="Liberation Serif" w:hAnsi="Liberation Serif" w:cs="Liberation Serif"/>
          <w:sz w:val="24"/>
          <w:szCs w:val="24"/>
        </w:rPr>
        <w:br/>
        <w:t>от 27 июля 2004 года № 79-ФЗ «О государственной гражданской службе Российской Федерации».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Суд первой инстанции пришел к выводу об отказе Т. в удовлетворении заявленных требований, исходя из того, что в процессе судебного разбирательства нашел подтверждение</w:t>
      </w:r>
      <w:r>
        <w:rPr>
          <w:rFonts w:ascii="Liberation Serif" w:hAnsi="Liberation Serif" w:cs="Liberation Serif"/>
          <w:sz w:val="24"/>
          <w:szCs w:val="24"/>
        </w:rPr>
        <w:br/>
        <w:t xml:space="preserve">тот факт, что истец не представил ответчику сведения о доходах в виде пенсии за 2016 год, </w:t>
      </w:r>
      <w:r>
        <w:rPr>
          <w:rFonts w:ascii="Liberation Serif" w:hAnsi="Liberation Serif" w:cs="Liberation Serif"/>
          <w:sz w:val="24"/>
          <w:szCs w:val="24"/>
        </w:rPr>
        <w:br/>
        <w:t xml:space="preserve">и сведениях о доходах несовершеннолетнего сына в 2016 – 2018 годах, до издания приказа </w:t>
      </w:r>
      <w:r>
        <w:rPr>
          <w:rFonts w:ascii="Liberation Serif" w:hAnsi="Liberation Serif" w:cs="Liberation Serif"/>
          <w:sz w:val="24"/>
          <w:szCs w:val="24"/>
        </w:rPr>
        <w:br/>
        <w:t xml:space="preserve">об увольнении истцу было предложено представить дополнительную информацию в связи </w:t>
      </w:r>
      <w:r>
        <w:rPr>
          <w:rFonts w:ascii="Liberation Serif" w:hAnsi="Liberation Serif" w:cs="Liberation Serif"/>
          <w:sz w:val="24"/>
          <w:szCs w:val="24"/>
        </w:rPr>
        <w:br/>
        <w:t>с представлением недостоверной информации, сроки применения дисциплинарного взыскания ответчиком нарушены не были, учитывая, что о допущенных истцом нарушениях руководителю стало известно по результатам проведенной проверки в июне 2019 года. Суд апелляционной инстанции согласился с выводами суда первой инстанции.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Доводы, приведенные заявителем в кассационной жалобе, не могут повлечь отмену принятого по делу судом апелляционной инстанции судебного постановления, так как они основаны на неверном толковании норм материального права, являлись предметом проверки судов первой и апелляционной инстанции и получили надлежащую правовую оценку. Оснований для переоценки представленных доказательств и иного применения норм материального права у суда кассационной инстанции не имеется.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Исходя из принципа диспозитивности, суд кассационной инстанции проверяет обжалуемые судебные постановления в пределах доводов кассационной жалобы, </w:t>
      </w:r>
      <w:r>
        <w:rPr>
          <w:rFonts w:ascii="Liberation Serif" w:hAnsi="Liberation Serif" w:cs="Liberation Serif"/>
          <w:sz w:val="24"/>
          <w:szCs w:val="24"/>
        </w:rPr>
        <w:lastRenderedPageBreak/>
        <w:t xml:space="preserve">представления. Принцип правовой определенности предполагает, что стороны не вправе требовать пересмотра вступивших в законную силу судебных постановлений только в целях проведения повторного слушания и принятия нового судебного постановления другого содержания. Иная точка зрения на то, как должно было быть разрешено дело, не может являться поводом для отмены или изменения вступившего в законную силу судебного постановления нижестоящего суда в кассационном порядке. 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Решение: </w:t>
      </w:r>
      <w:r>
        <w:rPr>
          <w:rFonts w:ascii="Liberation Serif" w:hAnsi="Liberation Serif" w:cs="Liberation Serif"/>
          <w:sz w:val="24"/>
          <w:szCs w:val="24"/>
        </w:rPr>
        <w:t xml:space="preserve">Увольнение гражданского служащего правомерно. Решение суда первой инстанции и апелляционное определение оставлены без изменений, кассационная жалоба </w:t>
      </w:r>
      <w:r>
        <w:rPr>
          <w:rFonts w:ascii="Liberation Serif" w:hAnsi="Liberation Serif" w:cs="Liberation Serif"/>
          <w:sz w:val="24"/>
          <w:szCs w:val="24"/>
        </w:rPr>
        <w:br/>
        <w:t>истца – без удовлетворения.</w:t>
      </w:r>
      <w:r>
        <w:rPr>
          <w:rFonts w:ascii="Liberation Serif" w:hAnsi="Liberation Serif" w:cs="Liberation Serif"/>
          <w:b/>
          <w:sz w:val="24"/>
          <w:szCs w:val="24"/>
        </w:rPr>
        <w:br w:type="page"/>
      </w:r>
    </w:p>
    <w:p w:rsidR="00D6037D" w:rsidRDefault="00D6037D" w:rsidP="00D6037D">
      <w:pPr>
        <w:pStyle w:val="1"/>
        <w:spacing w:before="0" w:line="240" w:lineRule="auto"/>
        <w:jc w:val="center"/>
        <w:rPr>
          <w:rFonts w:ascii="Liberation Serif" w:hAnsi="Liberation Serif" w:cs="Liberation Serif"/>
          <w:b/>
          <w:color w:val="auto"/>
          <w:sz w:val="24"/>
          <w:szCs w:val="24"/>
        </w:rPr>
      </w:pPr>
      <w:bookmarkStart w:id="5" w:name="_Toc57188529"/>
      <w:r>
        <w:rPr>
          <w:rFonts w:ascii="Liberation Serif" w:hAnsi="Liberation Serif" w:cs="Liberation Serif"/>
          <w:b/>
          <w:color w:val="auto"/>
          <w:sz w:val="24"/>
          <w:szCs w:val="24"/>
        </w:rPr>
        <w:lastRenderedPageBreak/>
        <w:t>Определение Седьмого кассационного суда общей юрисдикции от 29 сентября 2020 года</w:t>
      </w:r>
      <w:bookmarkEnd w:id="5"/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Судебная коллегия рассмотрела гражданское дело по иску М. к Межрайонной инспекции Федеральной налоговой службы России по &lt;…&gt; (далее – ИФНС) о признании незаконным правового акта об увольнении.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М. проходил гражданскую службу в ИФНС в должности начальника отдела информатизации. Был уволен со службы по пункту 1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1</w:t>
      </w:r>
      <w:r>
        <w:rPr>
          <w:rFonts w:ascii="Liberation Serif" w:hAnsi="Liberation Serif" w:cs="Liberation Serif"/>
          <w:sz w:val="24"/>
          <w:szCs w:val="24"/>
        </w:rPr>
        <w:t xml:space="preserve"> части 1 статьи 37 Федерального закона </w:t>
      </w:r>
      <w:r>
        <w:rPr>
          <w:rFonts w:ascii="Liberation Serif" w:hAnsi="Liberation Serif" w:cs="Liberation Serif"/>
          <w:sz w:val="24"/>
          <w:szCs w:val="24"/>
        </w:rPr>
        <w:br/>
        <w:t>от 27 июля 2004 года № 79-ФЗ «О государственной гражданской службе Российской Федерации» в связи с утратой доверия за непринятие мер по предотвращению и урегулированию конфликтов интересов, неисполнение обязанностей, установленных в целях противодействия коррупции. Основанием для увольнения послужило заключение служебной проверки. В обоснование доводов кассационной жалобы М. указывает на то, что ответчиком был нарушен порядок применения к нему взыскания в виде увольнения.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Судом первой инстанции установлено, что в ноябре 2018 года комиссией ИФНС в связи </w:t>
      </w:r>
      <w:r>
        <w:rPr>
          <w:rFonts w:ascii="Liberation Serif" w:hAnsi="Liberation Serif" w:cs="Liberation Serif"/>
          <w:sz w:val="24"/>
          <w:szCs w:val="24"/>
        </w:rPr>
        <w:br/>
        <w:t xml:space="preserve">с назначением и проведением служебных проверок в отношении сотрудников отдела общего обеспечения &lt;…&gt; (супруги истца М.) и &lt;…&gt;, было выполнено копирование документов </w:t>
      </w:r>
      <w:r>
        <w:rPr>
          <w:rFonts w:ascii="Liberation Serif" w:hAnsi="Liberation Serif" w:cs="Liberation Serif"/>
          <w:sz w:val="24"/>
          <w:szCs w:val="24"/>
        </w:rPr>
        <w:br/>
        <w:t xml:space="preserve">с рабочих станций ИФНС. Удаление, изменение информации на рабочих станциях </w:t>
      </w:r>
      <w:r>
        <w:rPr>
          <w:rFonts w:ascii="Liberation Serif" w:hAnsi="Liberation Serif" w:cs="Liberation Serif"/>
          <w:sz w:val="24"/>
          <w:szCs w:val="24"/>
        </w:rPr>
        <w:br/>
        <w:t>не производилось. Комиссией установлен факт отсутствия документов на рабочей станции &lt;…&gt;, а также факт отсутствия информации на сервере (копия со старой рабочей станции &lt;…&gt;, созданная до установки новой рабочей станции).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12 ноября 2018 года в отношении &lt;…&gt; и неустановленных лиц возбуждено уголовное дело по признакам состава преступления, предусмотренного Уголовным кодексом Российской Федерации. В этот же день &lt;…&gt; (супруга истца М.) была отстранена от должностных обязанностей заместителя начальника отдела общего обеспечения на период проведения служебной проверки, 26 ноября 2018 года – уволена с гражданской службы. 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связи с фактом отсутствия документов на рабочей станции, установленным Комиссией ИФНС, в отношении истца была назначена служебная проверка. М. был отстранен </w:t>
      </w:r>
      <w:r>
        <w:rPr>
          <w:rFonts w:ascii="Liberation Serif" w:hAnsi="Liberation Serif" w:cs="Liberation Serif"/>
          <w:sz w:val="24"/>
          <w:szCs w:val="24"/>
        </w:rPr>
        <w:br/>
        <w:t xml:space="preserve">от должностных обязанностей на период проведения проверки. Заключением служебной проверки установлен факт совершения М. в период с 12 по 15 ноября 2018 года умышленных действий по уничтожению документов, которые могли послужить доказательством вины </w:t>
      </w:r>
      <w:r>
        <w:rPr>
          <w:rFonts w:ascii="Liberation Serif" w:hAnsi="Liberation Serif" w:cs="Liberation Serif"/>
          <w:sz w:val="24"/>
          <w:szCs w:val="24"/>
        </w:rPr>
        <w:br/>
        <w:t xml:space="preserve">в совершении хищения денежных средств из федерального бюджета в размере 5 575 478,82 руб. его супругой &lt;…&gt; путем удаления всей информации с рабочей станции &lt;…&gt;. Данные обстоятельства расценены как конфликт интересов, о котором М. не сообщил и не принял мер </w:t>
      </w:r>
      <w:r>
        <w:rPr>
          <w:rFonts w:ascii="Liberation Serif" w:hAnsi="Liberation Serif" w:cs="Liberation Serif"/>
          <w:sz w:val="24"/>
          <w:szCs w:val="24"/>
        </w:rPr>
        <w:br/>
        <w:t xml:space="preserve">к его урегулированию. 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Разрешая возникший спор, суд первой инстанции исходил из доказанности факта совершения истцом действий по удалению данных с рабочей станции супруги, в отношении которой проводились следственные мероприятия; обоснованности выводов нанимателя </w:t>
      </w:r>
      <w:r>
        <w:rPr>
          <w:rFonts w:ascii="Liberation Serif" w:hAnsi="Liberation Serif" w:cs="Liberation Serif"/>
          <w:sz w:val="24"/>
          <w:szCs w:val="24"/>
        </w:rPr>
        <w:br/>
        <w:t xml:space="preserve">о совершении данных действий истцом из личной заинтересованности, что свидетельствует </w:t>
      </w:r>
      <w:r>
        <w:rPr>
          <w:rFonts w:ascii="Liberation Serif" w:hAnsi="Liberation Serif" w:cs="Liberation Serif"/>
          <w:sz w:val="24"/>
          <w:szCs w:val="24"/>
        </w:rPr>
        <w:br/>
        <w:t xml:space="preserve">о возникновении конфликта интересов, препятствующих ему надлежащим образом исполнять служебные обязанности; о непринятии истцом мер по урегулированию данного конфликта. </w:t>
      </w:r>
      <w:r>
        <w:rPr>
          <w:rFonts w:ascii="Liberation Serif" w:hAnsi="Liberation Serif" w:cs="Liberation Serif"/>
          <w:sz w:val="24"/>
          <w:szCs w:val="24"/>
        </w:rPr>
        <w:br/>
        <w:t xml:space="preserve">В связи с этим суд первой инстанции пришел к выводу, с которым согласился и суд </w:t>
      </w:r>
      <w:r>
        <w:rPr>
          <w:rFonts w:ascii="Liberation Serif" w:hAnsi="Liberation Serif" w:cs="Liberation Serif"/>
          <w:sz w:val="24"/>
          <w:szCs w:val="24"/>
        </w:rPr>
        <w:lastRenderedPageBreak/>
        <w:t xml:space="preserve">апелляционной инстанции, о наличии у ответчика оснований для расторжения служебного контракта с М. Суд апелляционной инстанции, проверяя законность решения, согласился </w:t>
      </w:r>
      <w:r>
        <w:rPr>
          <w:rFonts w:ascii="Liberation Serif" w:hAnsi="Liberation Serif" w:cs="Liberation Serif"/>
          <w:sz w:val="24"/>
          <w:szCs w:val="24"/>
        </w:rPr>
        <w:br/>
        <w:t>с данными выводами, указав на соблюдение ответчиком порядка применения к истцу дисциплинарного взыскания, пришел к выводу об отказе в удовлетворении апелляционной жалобы М.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Доводы кассационной жалобы истца о том, что ответчиком не был соблюден установленный статьей 59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3</w:t>
      </w:r>
      <w:r>
        <w:rPr>
          <w:rFonts w:ascii="Liberation Serif" w:hAnsi="Liberation Serif" w:cs="Liberation Serif"/>
          <w:sz w:val="24"/>
          <w:szCs w:val="24"/>
        </w:rPr>
        <w:t xml:space="preserve"> Федерального закона от 27 июля 2004 года № 79-ФЗ </w:t>
      </w:r>
      <w:r>
        <w:rPr>
          <w:rFonts w:ascii="Liberation Serif" w:hAnsi="Liberation Serif" w:cs="Liberation Serif"/>
          <w:sz w:val="24"/>
          <w:szCs w:val="24"/>
        </w:rPr>
        <w:br/>
        <w:t xml:space="preserve">«О государственной гражданской службе Российской Федерации» порядок увольнения, не могут быть приняты во внимание как влекущие отмену судебных актов. Несмотря на то, что при возникновении у истца личной заинтересованности, которая привела к конфликту интересов, проверка подразделением кадровой службы по профилактике коррупционных и иных правонарушений ответчика в отношении М. не проводилась, соответствующий доклад </w:t>
      </w:r>
      <w:r>
        <w:rPr>
          <w:rFonts w:ascii="Liberation Serif" w:hAnsi="Liberation Serif" w:cs="Liberation Serif"/>
          <w:sz w:val="24"/>
          <w:szCs w:val="24"/>
        </w:rPr>
        <w:br/>
        <w:t xml:space="preserve">по результатам проверки данным подразделением не составлялся, при том что в соответствии </w:t>
      </w:r>
      <w:r>
        <w:rPr>
          <w:rFonts w:ascii="Liberation Serif" w:hAnsi="Liberation Serif" w:cs="Liberation Serif"/>
          <w:sz w:val="24"/>
          <w:szCs w:val="24"/>
        </w:rPr>
        <w:br/>
        <w:t xml:space="preserve">с письменными объяснениями представителя ИФНС, данными суду апелляционной инстанции, обязанности кадрового обеспечения деятельности государственного органа были возложены только на двух сотрудников ИФНС – &lt;…&gt; (супругу истца) и &lt;…&gt;, находившуюся </w:t>
      </w:r>
      <w:r>
        <w:rPr>
          <w:rFonts w:ascii="Liberation Serif" w:hAnsi="Liberation Serif" w:cs="Liberation Serif"/>
          <w:sz w:val="24"/>
          <w:szCs w:val="24"/>
        </w:rPr>
        <w:br/>
        <w:t>в непосредственном подчинении у &lt;…&gt; которые не могли во избежание конфликта интересов проводить проверку в отношении истца; комиссией, проводившей в отношении М. служебную проверку, фактически были выполнены функции, возлагаемые на подразделение кадровой службы по профилактике коррупционных правонарушений пунктом 3 Указа Президента Российской Федерации от 21 сентября 2009 года № 1065, в том числе по анализу сведений о непредотвращении истцом конфликта интересов с отобранием у истца и иных сотрудников объяснения и изучением иной информации, составлением заключения по результатам проверки, содержащего предложение по расторжению с истцом контракта, оснований полагать, что порядок увольнения истца был нарушен, не имеется.</w:t>
      </w:r>
    </w:p>
    <w:p w:rsidR="00D6037D" w:rsidRDefault="00D6037D" w:rsidP="00D6037D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Решение: </w:t>
      </w:r>
      <w:r>
        <w:rPr>
          <w:rFonts w:ascii="Liberation Serif" w:hAnsi="Liberation Serif" w:cs="Liberation Serif"/>
          <w:sz w:val="24"/>
          <w:szCs w:val="24"/>
        </w:rPr>
        <w:t xml:space="preserve">Увольнение гражданского служащего правомерно. Решение суда первой инстанции и апелляционное определение оставлены без изменений, кассационная жалоба </w:t>
      </w:r>
      <w:r>
        <w:rPr>
          <w:rFonts w:ascii="Liberation Serif" w:hAnsi="Liberation Serif" w:cs="Liberation Serif"/>
          <w:sz w:val="24"/>
          <w:szCs w:val="24"/>
        </w:rPr>
        <w:br/>
        <w:t>истца – без удовлетворения.</w:t>
      </w:r>
    </w:p>
    <w:p w:rsidR="00D6037D" w:rsidRDefault="00D6037D" w:rsidP="00D603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F77CB5" w:rsidRDefault="00F77CB5">
      <w:bookmarkStart w:id="6" w:name="_GoBack"/>
      <w:bookmarkEnd w:id="6"/>
    </w:p>
    <w:sectPr w:rsidR="00F7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AF"/>
    <w:rsid w:val="00D6037D"/>
    <w:rsid w:val="00DD4CAF"/>
    <w:rsid w:val="00F7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7D"/>
    <w:pPr>
      <w:spacing w:after="160" w:line="25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603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37D"/>
    <w:rPr>
      <w:rFonts w:asciiTheme="majorHAnsi" w:eastAsiaTheme="majorEastAsia" w:hAnsiTheme="majorHAnsi" w:cstheme="majorBidi"/>
      <w:color w:val="000000" w:themeColor="accent1" w:themeShade="BF"/>
      <w:sz w:val="32"/>
      <w:szCs w:val="32"/>
      <w:lang w:val="ru-RU"/>
    </w:rPr>
  </w:style>
  <w:style w:type="character" w:styleId="a3">
    <w:name w:val="Hyperlink"/>
    <w:basedOn w:val="a0"/>
    <w:uiPriority w:val="99"/>
    <w:semiHidden/>
    <w:unhideWhenUsed/>
    <w:rsid w:val="00D6037D"/>
    <w:rPr>
      <w:color w:val="000000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D6037D"/>
    <w:pPr>
      <w:spacing w:after="100"/>
    </w:pPr>
  </w:style>
  <w:style w:type="paragraph" w:styleId="a4">
    <w:name w:val="TOC Heading"/>
    <w:basedOn w:val="1"/>
    <w:next w:val="a"/>
    <w:uiPriority w:val="39"/>
    <w:semiHidden/>
    <w:unhideWhenUsed/>
    <w:qFormat/>
    <w:rsid w:val="00D6037D"/>
    <w:pPr>
      <w:outlineLvl w:val="9"/>
    </w:pPr>
    <w:rPr>
      <w:lang w:eastAsia="ru-RU"/>
    </w:rPr>
  </w:style>
  <w:style w:type="paragraph" w:customStyle="1" w:styleId="ConsPlusNormal">
    <w:name w:val="ConsPlusNormal"/>
    <w:rsid w:val="00D6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60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37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37D"/>
    <w:pPr>
      <w:spacing w:after="160" w:line="25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603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37D"/>
    <w:rPr>
      <w:rFonts w:asciiTheme="majorHAnsi" w:eastAsiaTheme="majorEastAsia" w:hAnsiTheme="majorHAnsi" w:cstheme="majorBidi"/>
      <w:color w:val="000000" w:themeColor="accent1" w:themeShade="BF"/>
      <w:sz w:val="32"/>
      <w:szCs w:val="32"/>
      <w:lang w:val="ru-RU"/>
    </w:rPr>
  </w:style>
  <w:style w:type="character" w:styleId="a3">
    <w:name w:val="Hyperlink"/>
    <w:basedOn w:val="a0"/>
    <w:uiPriority w:val="99"/>
    <w:semiHidden/>
    <w:unhideWhenUsed/>
    <w:rsid w:val="00D6037D"/>
    <w:rPr>
      <w:color w:val="000000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D6037D"/>
    <w:pPr>
      <w:spacing w:after="100"/>
    </w:pPr>
  </w:style>
  <w:style w:type="paragraph" w:styleId="a4">
    <w:name w:val="TOC Heading"/>
    <w:basedOn w:val="1"/>
    <w:next w:val="a"/>
    <w:uiPriority w:val="39"/>
    <w:semiHidden/>
    <w:unhideWhenUsed/>
    <w:qFormat/>
    <w:rsid w:val="00D6037D"/>
    <w:pPr>
      <w:outlineLvl w:val="9"/>
    </w:pPr>
    <w:rPr>
      <w:lang w:eastAsia="ru-RU"/>
    </w:rPr>
  </w:style>
  <w:style w:type="paragraph" w:customStyle="1" w:styleId="ConsPlusNormal">
    <w:name w:val="ConsPlusNormal"/>
    <w:rsid w:val="00D6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60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37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uo\Downloads\Obzor-sud.resheniy-za-2020-god_utrata-doveriya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Nuo\Downloads\Obzor-sud.resheniy-za-2020-god_utrata-doveriya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Nuo\Downloads\Obzor-sud.resheniy-za-2020-god_utrata-doveriya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Nuo\Downloads\Obzor-sud.resheniy-za-2020-god_utrata-doveriya.docx" TargetMode="External"/><Relationship Id="rId10" Type="http://schemas.openxmlformats.org/officeDocument/2006/relationships/hyperlink" Target="file:///C:\Users\Nuo\Downloads\Obzor-sud.resheniy-za-2020-god_utrata-doveriya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Nuo\Downloads\Obzor-sud.resheniy-za-2020-god_utrata-doveriy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3870</Words>
  <Characters>22062</Characters>
  <Application>Microsoft Office Word</Application>
  <DocSecurity>0</DocSecurity>
  <Lines>183</Lines>
  <Paragraphs>51</Paragraphs>
  <ScaleCrop>false</ScaleCrop>
  <Company>diakov.net</Company>
  <LinksUpToDate>false</LinksUpToDate>
  <CharactersWithSpaces>25881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2024-02-29T07:35:00Z</dcterms:created>
  <dcterms:modified xsi:type="dcterms:W3CDTF">2024-02-29T07:35:00Z</dcterms:modified>
</cp:coreProperties>
</file>